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C3" w:rsidRDefault="006356C3" w:rsidP="006356C3">
      <w:pPr>
        <w:rPr>
          <w:b/>
          <w:bCs/>
          <w:smallCaps/>
          <w:color w:val="4472C4"/>
          <w:sz w:val="28"/>
          <w:szCs w:val="28"/>
        </w:rPr>
      </w:pPr>
      <w:r>
        <w:rPr>
          <w:b/>
          <w:bCs/>
          <w:smallCaps/>
          <w:color w:val="4472C4"/>
          <w:sz w:val="28"/>
          <w:szCs w:val="28"/>
        </w:rPr>
        <w:t>II. Buildings and Structures Covered by the Comprehensive Structural Standards for Maintaining and Inspecting Buildings and Structures Options (2 Consensus Ranked Options)</w:t>
      </w:r>
    </w:p>
    <w:p w:rsidR="006356C3" w:rsidRDefault="006356C3" w:rsidP="006356C3"/>
    <w:p w:rsidR="006356C3" w:rsidRDefault="006356C3" w:rsidP="006356C3">
      <w:pPr>
        <w:jc w:val="both"/>
      </w:pPr>
      <w:r>
        <w:rPr>
          <w:b/>
          <w:bCs/>
        </w:rPr>
        <w:t xml:space="preserve">Option 2) Buildings and Structures the Recommendations Apply To.  </w:t>
      </w:r>
      <w:r>
        <w:t>Pending the results of further research regarding whether certain type of buildings and structures should be included as part of the existing “Mandatory Structural Inspection Program”, it</w:t>
      </w:r>
      <w:r>
        <w:rPr>
          <w:b/>
          <w:bCs/>
        </w:rPr>
        <w:t xml:space="preserve"> </w:t>
      </w:r>
      <w:r>
        <w:t>is</w:t>
      </w:r>
      <w:r>
        <w:rPr>
          <w:b/>
          <w:bCs/>
        </w:rPr>
        <w:t xml:space="preserve"> </w:t>
      </w:r>
      <w:r>
        <w:t xml:space="preserve">the consensus of the EBIWG that the following three stories and more in height buildings should be subjected to both the existing “Mandatory Structural Inspection Program” and the proposed life-safety verification/inspection program: </w:t>
      </w:r>
    </w:p>
    <w:p w:rsidR="006356C3" w:rsidRDefault="006356C3" w:rsidP="006356C3">
      <w:pPr>
        <w:jc w:val="both"/>
        <w:rPr>
          <w:sz w:val="12"/>
          <w:szCs w:val="12"/>
        </w:rPr>
      </w:pPr>
    </w:p>
    <w:p w:rsidR="006356C3" w:rsidRDefault="006356C3" w:rsidP="006356C3">
      <w:pPr>
        <w:jc w:val="both"/>
        <w:rPr>
          <w:i/>
          <w:iCs/>
          <w:sz w:val="24"/>
          <w:szCs w:val="24"/>
        </w:rPr>
      </w:pPr>
      <w:r>
        <w:t xml:space="preserve">Apartments/residential (excluding 1 and 2 family dwellings), parking garages or parking garage portion of buildings, and stadiums, coliseums, arenas, assembly occupancies </w:t>
      </w:r>
      <w:r>
        <w:rPr>
          <w:u w:val="single"/>
        </w:rPr>
        <w:t>that exceeds 5,000 square feet in area and an occupant content of greater than 500 persons</w:t>
      </w:r>
      <w:r>
        <w:rPr>
          <w:i/>
          <w:iCs/>
        </w:rPr>
        <w:t>,</w:t>
      </w:r>
      <w:r>
        <w:t xml:space="preserve"> high-rise buildings </w:t>
      </w:r>
      <w:r>
        <w:rPr>
          <w:u w:val="single"/>
        </w:rPr>
        <w:t>with occupied floor located more than 75 above the lowest level of fire department vehicle access</w:t>
      </w:r>
      <w:r>
        <w:t xml:space="preserve">, hotels, dormitories, child care, detention, educational, health care, and industrial. </w:t>
      </w:r>
      <w:r>
        <w:rPr>
          <w:i/>
          <w:iCs/>
        </w:rPr>
        <w:t>[Staff]</w:t>
      </w:r>
    </w:p>
    <w:p w:rsidR="006356C3" w:rsidRDefault="006356C3" w:rsidP="006356C3">
      <w:pPr>
        <w:jc w:val="both"/>
        <w:rPr>
          <w:i/>
          <w:iCs/>
        </w:rPr>
      </w:pPr>
    </w:p>
    <w:p w:rsidR="006356C3" w:rsidRDefault="006356C3" w:rsidP="006356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Notes:</w:t>
      </w:r>
    </w:p>
    <w:p w:rsidR="006356C3" w:rsidRDefault="006356C3" w:rsidP="006356C3">
      <w:pPr>
        <w:jc w:val="both"/>
        <w:rPr>
          <w:u w:val="single"/>
        </w:rPr>
      </w:pPr>
    </w:p>
    <w:p w:rsidR="006356C3" w:rsidRDefault="006356C3" w:rsidP="006356C3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eastAsia="Times New Roman"/>
          <w:u w:val="single"/>
        </w:rPr>
      </w:pPr>
      <w:r>
        <w:rPr>
          <w:rFonts w:ascii="TimesNewRoman,Bold" w:eastAsia="Times New Roman" w:hAnsi="TimesNewRoman,Bold"/>
          <w:b/>
          <w:bCs/>
          <w:sz w:val="20"/>
          <w:szCs w:val="20"/>
          <w:u w:val="single"/>
        </w:rPr>
        <w:t xml:space="preserve">HIGH-RISE BUILDING. </w:t>
      </w:r>
      <w:r>
        <w:rPr>
          <w:rFonts w:ascii="TimesNewRoman" w:eastAsia="Times New Roman" w:hAnsi="TimesNewRoman"/>
          <w:sz w:val="20"/>
          <w:szCs w:val="20"/>
          <w:u w:val="single"/>
        </w:rPr>
        <w:t>A building with an occupied floor located more than 75 feet (22 860 mm) above the lowest level of fire department vehicle access.</w:t>
      </w:r>
    </w:p>
    <w:p w:rsidR="006356C3" w:rsidRDefault="006356C3" w:rsidP="006356C3">
      <w:pPr>
        <w:jc w:val="both"/>
        <w:rPr>
          <w:u w:val="single"/>
        </w:rPr>
      </w:pPr>
    </w:p>
    <w:p w:rsidR="006356C3" w:rsidRDefault="006356C3" w:rsidP="006356C3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eastAsia="Times New Roman"/>
          <w:u w:val="single"/>
        </w:rPr>
      </w:pPr>
      <w:r>
        <w:rPr>
          <w:rFonts w:ascii="TimesNewRoman,Bold" w:eastAsia="Times New Roman" w:hAnsi="TimesNewRoman,Bold"/>
          <w:b/>
          <w:bCs/>
          <w:sz w:val="20"/>
          <w:szCs w:val="20"/>
          <w:u w:val="single"/>
        </w:rPr>
        <w:t xml:space="preserve">THRESHOLD BUILDING. </w:t>
      </w:r>
      <w:r>
        <w:rPr>
          <w:rFonts w:ascii="TimesNewRoman" w:eastAsia="Times New Roman" w:hAnsi="TimesNewRoman"/>
          <w:sz w:val="20"/>
          <w:szCs w:val="20"/>
          <w:u w:val="single"/>
        </w:rPr>
        <w:t xml:space="preserve">In accordance with </w:t>
      </w:r>
      <w:r>
        <w:rPr>
          <w:rFonts w:ascii="TimesNewRoman,Italic" w:eastAsia="Times New Roman" w:hAnsi="TimesNewRoman,Italic"/>
          <w:i/>
          <w:iCs/>
          <w:sz w:val="20"/>
          <w:szCs w:val="20"/>
          <w:u w:val="single"/>
        </w:rPr>
        <w:t>Florida Statute</w:t>
      </w:r>
      <w:r>
        <w:rPr>
          <w:rFonts w:ascii="TimesNewRoman" w:eastAsia="Times New Roman" w:hAnsi="TimesNewRoman"/>
          <w:sz w:val="20"/>
          <w:szCs w:val="20"/>
          <w:u w:val="single"/>
        </w:rPr>
        <w:t>, any building which is greater than 3 stories or 50 feet (15 240 mm) in height, or which has an assembly occupancy classification that exceeds 5,000 square feet (464.52 m</w:t>
      </w:r>
      <w:r>
        <w:rPr>
          <w:rFonts w:ascii="TimesNewRoman" w:eastAsia="Times New Roman" w:hAnsi="TimesNewRoman"/>
          <w:sz w:val="12"/>
          <w:szCs w:val="12"/>
          <w:u w:val="single"/>
        </w:rPr>
        <w:t>2</w:t>
      </w:r>
      <w:r>
        <w:rPr>
          <w:rFonts w:ascii="TimesNewRoman" w:eastAsia="Times New Roman" w:hAnsi="TimesNewRoman"/>
          <w:sz w:val="20"/>
          <w:szCs w:val="20"/>
          <w:u w:val="single"/>
        </w:rPr>
        <w:t>) in area and an occupant content of greater than 500 persons.</w:t>
      </w:r>
    </w:p>
    <w:p w:rsidR="006356C3" w:rsidRDefault="006356C3" w:rsidP="006356C3"/>
    <w:p w:rsidR="00932664" w:rsidRDefault="00932664">
      <w:bookmarkStart w:id="0" w:name="_GoBack"/>
      <w:bookmarkEnd w:id="0"/>
    </w:p>
    <w:sectPr w:rsidR="0093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TimesNewRoman,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A3362"/>
    <w:multiLevelType w:val="hybridMultilevel"/>
    <w:tmpl w:val="3B14DEB4"/>
    <w:lvl w:ilvl="0" w:tplc="A4C0CB0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C3"/>
    <w:rsid w:val="006356C3"/>
    <w:rsid w:val="009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6912-026D-497D-951C-D6F4D034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6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6C3"/>
    <w:pPr>
      <w:ind w:left="720"/>
      <w:contextualSpacing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&amp; Professional Regulation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2023-06-26T19:41:00Z</dcterms:created>
  <dcterms:modified xsi:type="dcterms:W3CDTF">2023-06-26T19:42:00Z</dcterms:modified>
</cp:coreProperties>
</file>